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7D9" w:rsidRDefault="005217D9">
      <w:pPr>
        <w:pStyle w:val="a3"/>
        <w:jc w:val="center"/>
        <w:rPr>
          <w:rFonts w:ascii="Times New Roman" w:hAnsi="Times New Roman" w:cs="Times New Roman"/>
          <w:sz w:val="44"/>
          <w:szCs w:val="44"/>
        </w:rPr>
      </w:pPr>
    </w:p>
    <w:p w:rsidR="005217D9" w:rsidRDefault="003856B6">
      <w:pPr>
        <w:pStyle w:val="a3"/>
        <w:jc w:val="center"/>
        <w:rPr>
          <w:rFonts w:ascii="Times New Roman" w:hAnsi="Times New Roman" w:cs="Times New Roman"/>
          <w:sz w:val="44"/>
          <w:szCs w:val="44"/>
        </w:rPr>
      </w:pPr>
      <w:r>
        <w:rPr>
          <w:rFonts w:ascii="Times New Roman" w:hAnsi="Times New Roman" w:cs="Times New Roman"/>
          <w:sz w:val="44"/>
          <w:szCs w:val="44"/>
        </w:rPr>
        <w:t>森林病虫害防治条例</w:t>
      </w:r>
    </w:p>
    <w:p w:rsidR="005217D9" w:rsidRDefault="005217D9">
      <w:pPr>
        <w:pStyle w:val="a3"/>
        <w:jc w:val="center"/>
        <w:rPr>
          <w:rFonts w:ascii="Times New Roman" w:hAnsi="Times New Roman" w:cs="Times New Roman"/>
          <w:sz w:val="44"/>
          <w:szCs w:val="44"/>
        </w:rPr>
      </w:pPr>
    </w:p>
    <w:p w:rsidR="005217D9" w:rsidRDefault="003856B6">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50</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1989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46</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5217D9" w:rsidRDefault="003856B6">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为有效防治森林病虫害，保护森林资源，促进林业发展，维护自然生态平衡，根据《中华人民共和国森林法》有关规定，制定本条例。</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本条例所称森林病虫害防治，是指对森林、林木、林木种苗及木材、竹材的病害和虫害的预防和除治。</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森林病虫害防治实行</w:t>
      </w:r>
      <w:r>
        <w:rPr>
          <w:rFonts w:hAnsi="宋体" w:cs="Times New Roman"/>
          <w:sz w:val="32"/>
          <w:szCs w:val="32"/>
        </w:rPr>
        <w:t>“</w:t>
      </w:r>
      <w:r>
        <w:rPr>
          <w:rFonts w:ascii="Times New Roman" w:eastAsia="仿宋_GB2312" w:hAnsi="Times New Roman" w:cs="Times New Roman"/>
          <w:sz w:val="32"/>
          <w:szCs w:val="32"/>
        </w:rPr>
        <w:t>预防为主，综合治理</w:t>
      </w:r>
      <w:r>
        <w:rPr>
          <w:rFonts w:hAnsi="宋体" w:cs="Times New Roman"/>
          <w:sz w:val="32"/>
          <w:szCs w:val="32"/>
        </w:rPr>
        <w:t>”</w:t>
      </w:r>
      <w:r>
        <w:rPr>
          <w:rFonts w:ascii="Times New Roman" w:eastAsia="仿宋_GB2312" w:hAnsi="Times New Roman" w:cs="Times New Roman"/>
          <w:sz w:val="32"/>
          <w:szCs w:val="32"/>
        </w:rPr>
        <w:t>的方针。</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森林病虫害防治实行</w:t>
      </w:r>
      <w:r>
        <w:rPr>
          <w:rFonts w:hAnsi="宋体" w:cs="Times New Roman"/>
          <w:sz w:val="32"/>
          <w:szCs w:val="32"/>
        </w:rPr>
        <w:t>“</w:t>
      </w:r>
      <w:r>
        <w:rPr>
          <w:rFonts w:ascii="Times New Roman" w:eastAsia="仿宋_GB2312" w:hAnsi="Times New Roman" w:cs="Times New Roman"/>
          <w:sz w:val="32"/>
          <w:szCs w:val="32"/>
        </w:rPr>
        <w:t>谁经营</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谁防治</w:t>
      </w:r>
      <w:r>
        <w:rPr>
          <w:rFonts w:hAnsi="宋体" w:cs="Times New Roman"/>
          <w:sz w:val="32"/>
          <w:szCs w:val="32"/>
        </w:rPr>
        <w:t>”</w:t>
      </w:r>
      <w:r>
        <w:rPr>
          <w:rFonts w:ascii="Times New Roman" w:eastAsia="仿宋_GB2312" w:hAnsi="Times New Roman" w:cs="Times New Roman"/>
          <w:sz w:val="32"/>
          <w:szCs w:val="32"/>
        </w:rPr>
        <w:t>的责任制度。</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地方各级人民政府应当制定措施和制度，加强对森林病虫害防治工作的领导。</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国务院林业主管部门主管全国森林病虫害防治工作。</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县级以上地方各级人民政府林业主管部门主管本行政</w:t>
      </w:r>
      <w:r w:rsidRPr="009C3B23">
        <w:rPr>
          <w:rFonts w:ascii="仿宋_GB2312" w:eastAsia="仿宋_GB2312" w:hAnsi="Times New Roman" w:cs="Times New Roman" w:hint="eastAsia"/>
          <w:sz w:val="32"/>
          <w:szCs w:val="32"/>
        </w:rPr>
        <w:lastRenderedPageBreak/>
        <w:t>区域内的森林病虫害防治工作，其所属的森林病虫害防治机构负责森林病虫害防治的具体组织工作。</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区、乡林业工作站负责组织本区、乡的森林病虫</w:t>
      </w:r>
      <w:r w:rsidRPr="009C3B23">
        <w:rPr>
          <w:rFonts w:ascii="仿宋_GB2312" w:eastAsia="仿宋_GB2312" w:hAnsi="Times New Roman" w:cs="Times New Roman" w:hint="eastAsia"/>
          <w:sz w:val="32"/>
          <w:szCs w:val="32"/>
        </w:rPr>
        <w:t>害防治工作。</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国家鼓励和支持森林病虫害防治科学研究，推广和应用先进技术，提高科学防治水平。</w:t>
      </w:r>
    </w:p>
    <w:p w:rsidR="005217D9" w:rsidRDefault="003856B6">
      <w:pPr>
        <w:pStyle w:val="2"/>
        <w:jc w:val="center"/>
        <w:rPr>
          <w:rFonts w:ascii="方正黑体_GBK" w:eastAsia="方正黑体_GBK"/>
        </w:rPr>
      </w:pPr>
      <w:r>
        <w:rPr>
          <w:rFonts w:ascii="方正黑体_GBK" w:eastAsia="方正黑体_GBK" w:hAnsi="Times New Roman" w:cs="Times New Roman" w:hint="eastAsia"/>
        </w:rPr>
        <w:t>第二章　森林病虫害的预防</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森林经营单位和个人在森林的经营活动中应当遵守下列规定：</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一</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植树造林应当适地适树，提倡营造混交林，合理搭配树种，依照国家规定选用林木良种；造林设计方案必须有森林病虫害防治措施；</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二</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禁止使用带有危险性病虫害的林木种苗进行育苗或者造林；</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三</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对幼龄林和中龄林应当及时进行抚育管理，清除已经感染病虫害的林木；</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四</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有计划地实行封山育林，改变纯林生态环境；</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五</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及时清理火烧迹地，伐除受害严重的过火林木；</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六</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采伐后的林木应当及时运出伐区并清理现场。</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各级人民政府林业主管部门应当有计划地组织建立无检疫对象的林木种苗基地。各级森林病虫害防治机</w:t>
      </w:r>
      <w:r>
        <w:rPr>
          <w:rFonts w:ascii="Times New Roman" w:eastAsia="仿宋_GB2312" w:hAnsi="Times New Roman" w:cs="Times New Roman"/>
          <w:sz w:val="32"/>
          <w:szCs w:val="32"/>
        </w:rPr>
        <w:lastRenderedPageBreak/>
        <w:t>构应当依法对林木种苗和木材、竹材进行产地和调运检疫；发现新传入的危险性病虫害，应当及时采取严密封锁、扑灭措施，不得将危险性病虫害传出。</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各口岸动植物检疫机构，应当按照国家有关进出境动植物检疫的法律规定，加强进境林木种苗和木材、竹材的检疫工作，防止境外森林病虫害传入。</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各级人民政府林业主管部门应当组织和监督森林经营单位和个人，采取有效措施，保护好林内各种有益生物，并有计划地进行繁殖和培养，发挥生物防治作用。</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国务院林业主管部门和省、自治区、直辖市人民政府林业主管部门的森林病虫害防治机构，应当综合分析各地测报数据，定期分别发布全国和本行政区域的森林病虫害中、长期趋势预报，并提出防治方案。</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县、市、自治州人民政府林业主管部门或者其所属的森林病虫害防治机构，应当综合分析基层单位测报数据，发布当地森林病虫害短、中期预报，并提出防治方案。</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全民所有的森林和林木，由国营林业局</w:t>
      </w:r>
      <w:r w:rsidRPr="009C3B23">
        <w:rPr>
          <w:rFonts w:ascii="仿宋_GB2312" w:eastAsia="仿宋_GB2312" w:hAnsi="Times New Roman" w:cs="Times New Roman" w:hint="eastAsia"/>
          <w:sz w:val="32"/>
          <w:szCs w:val="32"/>
        </w:rPr>
        <w:t>、国营林场或者其他经营单位组织森林病虫害情况调查。</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集体和个人所有的森林和林木，由区、乡林业工作站或者县森林病虫害防治机构组织森林病虫害情况调查。</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各调查单位应当按照规定向上一级林业主管部门或者其森林病虫害防治机构报告森林病虫害的调查情况。</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第十一条　</w:t>
      </w:r>
      <w:r>
        <w:rPr>
          <w:rFonts w:ascii="Times New Roman" w:eastAsia="仿宋_GB2312" w:hAnsi="Times New Roman" w:cs="Times New Roman"/>
          <w:sz w:val="32"/>
          <w:szCs w:val="32"/>
        </w:rPr>
        <w:t>国务院林业主管部门负责制定主要森林病虫害的测报对象及测报办法；省、自治区、直辖市人民政府林业主管部门可以根据本行政区域的情况作出补充规定，并报国务院林业主管部门备案。</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国务院林业主管部门和省、自治区、直辖市人民政府林业主管部门的森林病虫害防治机构可以在不同地区</w:t>
      </w:r>
      <w:r w:rsidRPr="009C3B23">
        <w:rPr>
          <w:rFonts w:ascii="仿宋_GB2312" w:eastAsia="仿宋_GB2312" w:hAnsi="Times New Roman" w:cs="Times New Roman" w:hint="eastAsia"/>
          <w:sz w:val="32"/>
          <w:szCs w:val="32"/>
        </w:rPr>
        <w:t>根据实际需要建立中心测报点，对测报对象进行调查与监测。</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地方各级人民政府林业主管部门应当对经常发生森林病虫害的地区，实施以营林措施为主，生物、化学和物理防治相结合的综合治理措施，逐步改变森林生态环境，提高森林抗御自然灾害的能力。</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各级人民政府林业主管部门可以根据森林病虫害防治的实际需要，建设下列设施：</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一</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药剂、器械及其储备仓库；</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二</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临时简易机场；</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三</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测报试验室、检疫检验室、检疫隔离试种苗圃；</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四</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林木种苗及木材熏蒸除害设施。</w:t>
      </w:r>
    </w:p>
    <w:p w:rsidR="005217D9" w:rsidRDefault="003856B6">
      <w:pPr>
        <w:pStyle w:val="2"/>
        <w:jc w:val="center"/>
        <w:rPr>
          <w:rFonts w:ascii="方正黑体_GBK" w:eastAsia="方正黑体_GBK"/>
        </w:rPr>
      </w:pPr>
      <w:r>
        <w:rPr>
          <w:rFonts w:ascii="方正黑体_GBK" w:eastAsia="方正黑体_GBK" w:hAnsi="Times New Roman" w:cs="Times New Roman" w:hint="eastAsia"/>
        </w:rPr>
        <w:t>第三章　森林病虫害的除治</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发现严重森林</w:t>
      </w:r>
      <w:r>
        <w:rPr>
          <w:rFonts w:ascii="Times New Roman" w:eastAsia="仿宋_GB2312" w:hAnsi="Times New Roman" w:cs="Times New Roman"/>
          <w:sz w:val="32"/>
          <w:szCs w:val="32"/>
        </w:rPr>
        <w:t>病虫害的单位和个人，应当及时向当地人民政府或者林业主管部门报告。</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当地人民政府或者林业主管部门接到报告后，应当及时</w:t>
      </w:r>
      <w:r w:rsidRPr="009C3B23">
        <w:rPr>
          <w:rFonts w:ascii="仿宋_GB2312" w:eastAsia="仿宋_GB2312" w:hAnsi="Times New Roman" w:cs="Times New Roman" w:hint="eastAsia"/>
          <w:sz w:val="32"/>
          <w:szCs w:val="32"/>
        </w:rPr>
        <w:lastRenderedPageBreak/>
        <w:t>组织除治，同时报告所在省、自治区、直辖市人民政府林业主管部门。</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发生大面积暴发性或者危险性森林病虫害时，省、自治区、直辖市人民政府林业主管部门应当及时报告国务院林业主管部门。</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发生暴发性或者危险性的森林病虫害时，当地人民政府应当根据实际需要，组织有关部门建立森林病虫害防治临时指挥机构，负责制定紧急除治措施，协调解决工作中的重大问题。</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县级以上地方人民政府或者其林业主管部门应当</w:t>
      </w:r>
      <w:r>
        <w:rPr>
          <w:rFonts w:ascii="Times New Roman" w:eastAsia="仿宋_GB2312" w:hAnsi="Times New Roman" w:cs="Times New Roman"/>
          <w:sz w:val="32"/>
          <w:szCs w:val="32"/>
        </w:rPr>
        <w:t>制定除治森林病虫害的实施计划，并组织好交界地区的联防联治，对除治情况定期检查。</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施药必须遵守有关规定，防止环境污染，保证人畜安全，减少杀伤有益生物。</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使用航空器施药时，当地人民政府林业主管部门应当事先进行调查设计，做好地面准备工作；林业、民航、气象部门应当密切配合，保证作业质量。</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发生严重森林病虫害时，所需的防治药剂、器械、油料等，商业、供销、物资、石油化工等部门应当优先供应，铁路、交通、民航部门应当优先承运，民航部门应当优先安排航空器施药。</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森林病虫害防治费用，全民所有的森林和林</w:t>
      </w:r>
      <w:r>
        <w:rPr>
          <w:rFonts w:ascii="Times New Roman" w:eastAsia="仿宋_GB2312" w:hAnsi="Times New Roman" w:cs="Times New Roman"/>
          <w:sz w:val="32"/>
          <w:szCs w:val="32"/>
        </w:rPr>
        <w:lastRenderedPageBreak/>
        <w:t>木，依照国家有关规定，分别从育林基金、木竹销售收入、多种经营收入和事业费中解决；集体和个人所有的森林和林木，由经营者负担，地方各级人民政府可以给予适当扶持。</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对暂时没有经济收入的森林、林木和长期没有经济收入的防护林、水源林、特种用途林的森林经营单位和个人，其所需的森林病虫害防治费用由地方各级人民政府给予适当扶持。</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发生大面积暴发性或者危险性病虫害，森林经营单位或者个人确实无力负担全部防治费用的，各级人民政府应当给予补助。</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国家在重点林区逐步实行森林病虫害保险制</w:t>
      </w:r>
      <w:r>
        <w:rPr>
          <w:rFonts w:ascii="Times New Roman" w:eastAsia="仿宋_GB2312" w:hAnsi="Times New Roman" w:cs="Times New Roman"/>
          <w:sz w:val="32"/>
          <w:szCs w:val="32"/>
        </w:rPr>
        <w:t>度，具体办法由中国人民保险公司会同国务院林业主管部门制定。</w:t>
      </w:r>
    </w:p>
    <w:p w:rsidR="005217D9" w:rsidRDefault="003856B6">
      <w:pPr>
        <w:pStyle w:val="2"/>
        <w:jc w:val="center"/>
        <w:rPr>
          <w:rFonts w:ascii="方正黑体_GBK" w:eastAsia="方正黑体_GBK"/>
        </w:rPr>
      </w:pPr>
      <w:r>
        <w:rPr>
          <w:rFonts w:ascii="方正黑体_GBK" w:eastAsia="方正黑体_GBK" w:hAnsi="Times New Roman" w:cs="Times New Roman" w:hint="eastAsia"/>
        </w:rPr>
        <w:t>第四章　奖励和惩罚</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有下列成绩之一的单位和个人，由人民政府或者林业主管部门给予奖励：</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一</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严格执行森林病虫害防治法规，预防和除治措施得力，在本地区或者经营区域内，连续</w:t>
      </w:r>
      <w:r w:rsidRPr="009C3B23">
        <w:rPr>
          <w:rFonts w:ascii="仿宋_GB2312" w:eastAsia="仿宋_GB2312" w:hAnsi="Times New Roman" w:cs="Times New Roman" w:hint="eastAsia"/>
          <w:sz w:val="32"/>
          <w:szCs w:val="32"/>
        </w:rPr>
        <w:t>五</w:t>
      </w:r>
      <w:r w:rsidRPr="009C3B23">
        <w:rPr>
          <w:rFonts w:ascii="仿宋_GB2312" w:eastAsia="仿宋_GB2312" w:hAnsi="Times New Roman" w:cs="Times New Roman" w:hint="eastAsia"/>
          <w:sz w:val="32"/>
          <w:szCs w:val="32"/>
        </w:rPr>
        <w:t>年没有发生森林病虫害的；</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二</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预报病情、虫情及时准确，并提出防治森林病虫害的合理化建议，被有关部门采纳，获得显著效益的；</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lastRenderedPageBreak/>
        <w:t>(</w:t>
      </w:r>
      <w:r w:rsidRPr="009C3B23">
        <w:rPr>
          <w:rFonts w:ascii="仿宋_GB2312" w:eastAsia="仿宋_GB2312" w:hAnsi="Times New Roman" w:cs="Times New Roman" w:hint="eastAsia"/>
          <w:sz w:val="32"/>
          <w:szCs w:val="32"/>
        </w:rPr>
        <w:t>三</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在森林病虫害防治科学研究中取得成果或者在应用推广科研成果中获得重大效益的；</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四</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在林业基层单位连续从事森林病虫害防治工作满</w:t>
      </w:r>
      <w:r w:rsidRPr="009C3B23">
        <w:rPr>
          <w:rFonts w:ascii="仿宋_GB2312" w:eastAsia="仿宋_GB2312" w:hAnsi="Times New Roman" w:cs="Times New Roman" w:hint="eastAsia"/>
          <w:sz w:val="32"/>
          <w:szCs w:val="32"/>
        </w:rPr>
        <w:t>十</w:t>
      </w:r>
      <w:r w:rsidRPr="009C3B23">
        <w:rPr>
          <w:rFonts w:ascii="仿宋_GB2312" w:eastAsia="仿宋_GB2312" w:hAnsi="Times New Roman" w:cs="Times New Roman" w:hint="eastAsia"/>
          <w:sz w:val="32"/>
          <w:szCs w:val="32"/>
        </w:rPr>
        <w:t>年，工作成绩较好的；</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五</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在森林病虫害防治工作中有其他显著成绩的。</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有下列行为之一的，责令限期除治、赔偿损失，可以并处</w:t>
      </w:r>
      <w:r>
        <w:rPr>
          <w:rFonts w:ascii="Times New Roman" w:eastAsia="仿宋_GB2312" w:hAnsi="Times New Roman" w:cs="Times New Roman" w:hint="eastAsia"/>
          <w:sz w:val="32"/>
          <w:szCs w:val="32"/>
        </w:rPr>
        <w:t>一百</w:t>
      </w:r>
      <w:r>
        <w:rPr>
          <w:rFonts w:ascii="Times New Roman" w:eastAsia="仿宋_GB2312" w:hAnsi="Times New Roman" w:cs="Times New Roman"/>
          <w:sz w:val="32"/>
          <w:szCs w:val="32"/>
        </w:rPr>
        <w:t>元至</w:t>
      </w:r>
      <w:r>
        <w:rPr>
          <w:rFonts w:ascii="Times New Roman" w:eastAsia="仿宋_GB2312" w:hAnsi="Times New Roman" w:cs="Times New Roman" w:hint="eastAsia"/>
          <w:sz w:val="32"/>
          <w:szCs w:val="32"/>
        </w:rPr>
        <w:t>二千</w:t>
      </w:r>
      <w:r>
        <w:rPr>
          <w:rFonts w:ascii="Times New Roman" w:eastAsia="仿宋_GB2312" w:hAnsi="Times New Roman" w:cs="Times New Roman"/>
          <w:sz w:val="32"/>
          <w:szCs w:val="32"/>
        </w:rPr>
        <w:t>元的罚款：</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一</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用带有危险性病虫害的林木种苗进行育苗或者造林的；</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二</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发生森林病虫害不除治或者除治不力，造成森林病虫害蔓延成灾的；</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三</w:t>
      </w:r>
      <w:r w:rsidRPr="009C3B23">
        <w:rPr>
          <w:rFonts w:ascii="仿宋_GB2312" w:eastAsia="仿宋_GB2312" w:hAnsi="Times New Roman" w:cs="Times New Roman" w:hint="eastAsia"/>
          <w:sz w:val="32"/>
          <w:szCs w:val="32"/>
        </w:rPr>
        <w:t>)</w:t>
      </w:r>
      <w:r w:rsidRPr="009C3B23">
        <w:rPr>
          <w:rFonts w:ascii="仿宋_GB2312" w:eastAsia="仿宋_GB2312" w:hAnsi="Times New Roman" w:cs="Times New Roman" w:hint="eastAsia"/>
          <w:sz w:val="32"/>
          <w:szCs w:val="32"/>
        </w:rPr>
        <w:t>隐瞒或者虚报森林病虫害情况，造成森林病虫害蔓延成灾的。</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违反植物检疫法规调运林木种苗或者木材的，除依照植物检疫法规处罚外，并可处</w:t>
      </w:r>
      <w:r>
        <w:rPr>
          <w:rFonts w:ascii="Times New Roman" w:eastAsia="仿宋_GB2312" w:hAnsi="Times New Roman" w:cs="Times New Roman" w:hint="eastAsia"/>
          <w:sz w:val="32"/>
          <w:szCs w:val="32"/>
        </w:rPr>
        <w:t>五十</w:t>
      </w:r>
      <w:r>
        <w:rPr>
          <w:rFonts w:ascii="Times New Roman" w:eastAsia="仿宋_GB2312" w:hAnsi="Times New Roman" w:cs="Times New Roman"/>
          <w:sz w:val="32"/>
          <w:szCs w:val="32"/>
        </w:rPr>
        <w:t>元至</w:t>
      </w:r>
      <w:r>
        <w:rPr>
          <w:rFonts w:ascii="Times New Roman" w:eastAsia="仿宋_GB2312" w:hAnsi="Times New Roman" w:cs="Times New Roman" w:hint="eastAsia"/>
          <w:sz w:val="32"/>
          <w:szCs w:val="32"/>
        </w:rPr>
        <w:t>二千</w:t>
      </w:r>
      <w:r>
        <w:rPr>
          <w:rFonts w:ascii="Times New Roman" w:eastAsia="仿宋_GB2312" w:hAnsi="Times New Roman" w:cs="Times New Roman"/>
          <w:sz w:val="32"/>
          <w:szCs w:val="32"/>
        </w:rPr>
        <w:t>元的罚款。</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有本条例第二十二条、第二十三条规定行为的责任人员或</w:t>
      </w:r>
      <w:r>
        <w:rPr>
          <w:rFonts w:ascii="Times New Roman" w:eastAsia="仿宋_GB2312" w:hAnsi="Times New Roman" w:cs="Times New Roman"/>
          <w:sz w:val="32"/>
          <w:szCs w:val="32"/>
        </w:rPr>
        <w:t>者在森林病虫害防治工作中有失职行为的国家工作人员，由其所在单位或者上级机关给予行政处分；构成犯罪的，由司法机关依法追究刑事责任。</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被责令限期除治森林病虫害者不除治的，林业主管部门或者其授权的单位可以代为除治，由被责令限</w:t>
      </w:r>
      <w:r>
        <w:rPr>
          <w:rFonts w:ascii="Times New Roman" w:eastAsia="仿宋_GB2312" w:hAnsi="Times New Roman" w:cs="Times New Roman"/>
          <w:sz w:val="32"/>
          <w:szCs w:val="32"/>
        </w:rPr>
        <w:lastRenderedPageBreak/>
        <w:t>期除治者承担全部防治费用。</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代为除治森林病虫害的工作，不因被责令限期除治者申请复议或者起诉而停止执行。</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本条例规定的行政处罚，由县级以上人民政府林业主管部门或其授权的单位决定。</w:t>
      </w:r>
    </w:p>
    <w:p w:rsidR="005217D9" w:rsidRPr="009C3B23" w:rsidRDefault="003856B6">
      <w:pPr>
        <w:pStyle w:val="a3"/>
        <w:ind w:firstLineChars="200" w:firstLine="640"/>
        <w:rPr>
          <w:rFonts w:ascii="仿宋_GB2312" w:eastAsia="仿宋_GB2312" w:hAnsi="Times New Roman" w:cs="Times New Roman" w:hint="eastAsia"/>
          <w:sz w:val="32"/>
          <w:szCs w:val="32"/>
        </w:rPr>
      </w:pPr>
      <w:r w:rsidRPr="009C3B23">
        <w:rPr>
          <w:rFonts w:ascii="仿宋_GB2312" w:eastAsia="仿宋_GB2312" w:hAnsi="Times New Roman" w:cs="Times New Roman" w:hint="eastAsia"/>
          <w:sz w:val="32"/>
          <w:szCs w:val="32"/>
        </w:rPr>
        <w:t>当事人对行政处罚决定不服的，可以在接到处罚通知之日起</w:t>
      </w:r>
      <w:r w:rsidRPr="009C3B23">
        <w:rPr>
          <w:rFonts w:ascii="仿宋_GB2312" w:eastAsia="仿宋_GB2312" w:hAnsi="Times New Roman" w:cs="Times New Roman" w:hint="eastAsia"/>
          <w:sz w:val="32"/>
          <w:szCs w:val="32"/>
        </w:rPr>
        <w:t>十五</w:t>
      </w:r>
      <w:r w:rsidRPr="009C3B23">
        <w:rPr>
          <w:rFonts w:ascii="仿宋_GB2312" w:eastAsia="仿宋_GB2312" w:hAnsi="Times New Roman" w:cs="Times New Roman" w:hint="eastAsia"/>
          <w:sz w:val="32"/>
          <w:szCs w:val="32"/>
        </w:rPr>
        <w:t>日内向作出处罚决定机关的上一级机关申</w:t>
      </w:r>
      <w:r w:rsidRPr="009C3B23">
        <w:rPr>
          <w:rFonts w:ascii="仿宋_GB2312" w:eastAsia="仿宋_GB2312" w:hAnsi="Times New Roman" w:cs="Times New Roman" w:hint="eastAsia"/>
          <w:sz w:val="32"/>
          <w:szCs w:val="32"/>
        </w:rPr>
        <w:t>请复议；对复议决定不服的，可以在接到复议决定书之日起</w:t>
      </w:r>
      <w:r w:rsidRPr="009C3B23">
        <w:rPr>
          <w:rFonts w:ascii="仿宋_GB2312" w:eastAsia="仿宋_GB2312" w:hAnsi="Times New Roman" w:cs="Times New Roman" w:hint="eastAsia"/>
          <w:sz w:val="32"/>
          <w:szCs w:val="32"/>
        </w:rPr>
        <w:t>十五</w:t>
      </w:r>
      <w:r w:rsidRPr="009C3B23">
        <w:rPr>
          <w:rFonts w:ascii="仿宋_GB2312" w:eastAsia="仿宋_GB2312" w:hAnsi="Times New Roman" w:cs="Times New Roman" w:hint="eastAsia"/>
          <w:sz w:val="32"/>
          <w:szCs w:val="32"/>
        </w:rPr>
        <w:t>日内向人民法院起诉。当事人也可以在接到处罚通知之日起</w:t>
      </w:r>
      <w:r w:rsidRPr="009C3B23">
        <w:rPr>
          <w:rFonts w:ascii="仿宋_GB2312" w:eastAsia="仿宋_GB2312" w:hAnsi="Times New Roman" w:cs="Times New Roman" w:hint="eastAsia"/>
          <w:sz w:val="32"/>
          <w:szCs w:val="32"/>
        </w:rPr>
        <w:t>十五</w:t>
      </w:r>
      <w:r w:rsidRPr="009C3B23">
        <w:rPr>
          <w:rFonts w:ascii="仿宋_GB2312" w:eastAsia="仿宋_GB2312" w:hAnsi="Times New Roman" w:cs="Times New Roman" w:hint="eastAsia"/>
          <w:sz w:val="32"/>
          <w:szCs w:val="32"/>
        </w:rPr>
        <w:t>日内直接向人民法院起诉。期满不申请复议或者不起诉又不履行处罚决定的，由作出处罚决定的机关申请人民法院强制执行。</w:t>
      </w:r>
    </w:p>
    <w:p w:rsidR="005217D9" w:rsidRDefault="003856B6">
      <w:pPr>
        <w:pStyle w:val="2"/>
        <w:jc w:val="center"/>
        <w:rPr>
          <w:rFonts w:ascii="方正黑体_GBK" w:eastAsia="方正黑体_GBK"/>
        </w:rPr>
      </w:pPr>
      <w:r>
        <w:rPr>
          <w:rFonts w:ascii="方正黑体_GBK" w:eastAsia="方正黑体_GBK" w:hAnsi="Times New Roman" w:cs="Times New Roman" w:hint="eastAsia"/>
        </w:rPr>
        <w:t>第五章　附则</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本条例由国务院林业主管部门负责解释。</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省、自治区、直辖市人民政府可以根据本条例结合本地实际情况，制定实施办法。</w:t>
      </w:r>
    </w:p>
    <w:p w:rsidR="005217D9" w:rsidRDefault="003856B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城市园林管理部门管理的森林和林木，其病虫害防治工作由城市园林管理部门参照本条例执行。</w:t>
      </w:r>
    </w:p>
    <w:p w:rsidR="005217D9" w:rsidRDefault="003856B6">
      <w:pPr>
        <w:ind w:firstLineChars="200" w:firstLine="640"/>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本条例自发布之日起施行。</w:t>
      </w:r>
    </w:p>
    <w:sectPr w:rsidR="005217D9" w:rsidSect="005217D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6B6" w:rsidRDefault="003856B6" w:rsidP="005217D9">
      <w:r>
        <w:separator/>
      </w:r>
    </w:p>
  </w:endnote>
  <w:endnote w:type="continuationSeparator" w:id="1">
    <w:p w:rsidR="003856B6" w:rsidRDefault="003856B6" w:rsidP="005217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7D9" w:rsidRDefault="005217D9">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217D9" w:rsidRDefault="005217D9">
                <w:pPr>
                  <w:pStyle w:val="a4"/>
                  <w:rPr>
                    <w:sz w:val="24"/>
                    <w:szCs w:val="24"/>
                  </w:rPr>
                </w:pPr>
                <w:r>
                  <w:rPr>
                    <w:rFonts w:hint="eastAsia"/>
                    <w:sz w:val="24"/>
                    <w:szCs w:val="24"/>
                  </w:rPr>
                  <w:fldChar w:fldCharType="begin"/>
                </w:r>
                <w:r w:rsidR="003856B6">
                  <w:rPr>
                    <w:rFonts w:hint="eastAsia"/>
                    <w:sz w:val="24"/>
                    <w:szCs w:val="24"/>
                  </w:rPr>
                  <w:instrText xml:space="preserve"> PAGE  \* MERGEFORMAT </w:instrText>
                </w:r>
                <w:r>
                  <w:rPr>
                    <w:rFonts w:hint="eastAsia"/>
                    <w:sz w:val="24"/>
                    <w:szCs w:val="24"/>
                  </w:rPr>
                  <w:fldChar w:fldCharType="separate"/>
                </w:r>
                <w:r w:rsidR="009C3B23">
                  <w:rPr>
                    <w:noProof/>
                    <w:sz w:val="24"/>
                    <w:szCs w:val="24"/>
                  </w:rPr>
                  <w:t>- 8 -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6B6" w:rsidRDefault="003856B6" w:rsidP="005217D9">
      <w:r>
        <w:separator/>
      </w:r>
    </w:p>
  </w:footnote>
  <w:footnote w:type="continuationSeparator" w:id="1">
    <w:p w:rsidR="003856B6" w:rsidRDefault="003856B6" w:rsidP="005217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42B6492"/>
    <w:rsid w:val="002452DA"/>
    <w:rsid w:val="003856B6"/>
    <w:rsid w:val="005217D9"/>
    <w:rsid w:val="009C3B23"/>
    <w:rsid w:val="00A75DB7"/>
    <w:rsid w:val="00EF1085"/>
    <w:rsid w:val="26E03992"/>
    <w:rsid w:val="298D216F"/>
    <w:rsid w:val="398A2E9A"/>
    <w:rsid w:val="4C4F0457"/>
    <w:rsid w:val="5ED01AE8"/>
    <w:rsid w:val="642B6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17D9"/>
    <w:pPr>
      <w:widowControl w:val="0"/>
      <w:jc w:val="both"/>
    </w:pPr>
    <w:rPr>
      <w:kern w:val="2"/>
      <w:sz w:val="21"/>
      <w:szCs w:val="22"/>
    </w:rPr>
  </w:style>
  <w:style w:type="paragraph" w:styleId="2">
    <w:name w:val="heading 2"/>
    <w:basedOn w:val="a"/>
    <w:next w:val="a"/>
    <w:uiPriority w:val="9"/>
    <w:semiHidden/>
    <w:unhideWhenUsed/>
    <w:qFormat/>
    <w:rsid w:val="005217D9"/>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217D9"/>
    <w:rPr>
      <w:rFonts w:ascii="宋体" w:eastAsia="宋体" w:hAnsi="Courier New" w:cs="Courier New"/>
      <w:szCs w:val="21"/>
    </w:rPr>
  </w:style>
  <w:style w:type="paragraph" w:styleId="a4">
    <w:name w:val="footer"/>
    <w:basedOn w:val="a"/>
    <w:qFormat/>
    <w:rsid w:val="005217D9"/>
    <w:pPr>
      <w:tabs>
        <w:tab w:val="center" w:pos="4153"/>
        <w:tab w:val="right" w:pos="8306"/>
      </w:tabs>
      <w:snapToGrid w:val="0"/>
      <w:jc w:val="left"/>
    </w:pPr>
    <w:rPr>
      <w:sz w:val="18"/>
    </w:rPr>
  </w:style>
  <w:style w:type="paragraph" w:styleId="a5">
    <w:name w:val="header"/>
    <w:basedOn w:val="a"/>
    <w:qFormat/>
    <w:rsid w:val="005217D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511</Words>
  <Characters>2914</Characters>
  <Application>Microsoft Office Word</Application>
  <DocSecurity>0</DocSecurity>
  <Lines>24</Lines>
  <Paragraphs>6</Paragraphs>
  <ScaleCrop>false</ScaleCrop>
  <Company>Microsoft</Company>
  <LinksUpToDate>false</LinksUpToDate>
  <CharactersWithSpaces>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2019-05-25T09:02:00Z</cp:lastPrinted>
  <dcterms:created xsi:type="dcterms:W3CDTF">2019-05-22T15:43:00Z</dcterms:created>
  <dcterms:modified xsi:type="dcterms:W3CDTF">2019-07-08T01:53:00Z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